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5B" w:rsidRDefault="00184282">
      <w:pPr>
        <w:pStyle w:val="Heading1"/>
      </w:pPr>
      <w:r>
        <w:t>Losses Related to Aging</w:t>
      </w:r>
    </w:p>
    <w:tbl>
      <w:tblPr>
        <w:tblStyle w:val="ListTable7Colorful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80" w:firstRow="0" w:lastRow="0" w:firstColumn="1" w:lastColumn="0" w:noHBand="1" w:noVBand="1"/>
        <w:tblDescription w:val="Lesson plan"/>
      </w:tblPr>
      <w:tblGrid>
        <w:gridCol w:w="2669"/>
        <w:gridCol w:w="6691"/>
      </w:tblGrid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184282" w:rsidRDefault="00184282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  <w:r w:rsidRPr="00184282">
              <w:rPr>
                <w:b/>
                <w:i/>
                <w:iCs/>
                <w:sz w:val="32"/>
              </w:rPr>
              <w:t xml:space="preserve">Five Myths </w:t>
            </w:r>
          </w:p>
          <w:p w:rsidR="00184282" w:rsidRDefault="00184282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32"/>
              </w:rPr>
              <w:t xml:space="preserve"> </w:t>
            </w:r>
            <w:r w:rsidRPr="00184282">
              <w:rPr>
                <w:b/>
                <w:i/>
                <w:iCs/>
                <w:sz w:val="32"/>
              </w:rPr>
              <w:t>About Agin</w:t>
            </w:r>
            <w:r>
              <w:rPr>
                <w:b/>
                <w:i/>
                <w:iCs/>
                <w:sz w:val="32"/>
              </w:rPr>
              <w:t>g</w:t>
            </w:r>
          </w:p>
          <w:p w:rsidR="00184282" w:rsidRDefault="00184282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</w:p>
          <w:p w:rsidR="00184282" w:rsidRDefault="00184282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</w:p>
          <w:p w:rsidR="00184282" w:rsidRDefault="00184282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</w:p>
          <w:p w:rsidR="00184282" w:rsidRDefault="00184282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  <w:r>
              <w:rPr>
                <w:b/>
                <w:i/>
                <w:iCs/>
                <w:sz w:val="32"/>
              </w:rPr>
              <w:t>Three Stages of Older Age</w:t>
            </w:r>
          </w:p>
          <w:p w:rsidR="00184282" w:rsidRDefault="00184282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</w:p>
          <w:p w:rsidR="00184282" w:rsidRDefault="00184282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</w:p>
          <w:p w:rsidR="00184282" w:rsidRDefault="00184282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</w:p>
          <w:p w:rsidR="00184282" w:rsidRDefault="00184282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</w:p>
          <w:p w:rsidR="00AE3B3E" w:rsidRDefault="00AE3B3E" w:rsidP="00184282">
            <w:pPr>
              <w:pStyle w:val="Heading2"/>
              <w:spacing w:after="0"/>
              <w:outlineLvl w:val="1"/>
              <w:rPr>
                <w:b/>
                <w:i/>
                <w:iCs/>
                <w:sz w:val="32"/>
              </w:rPr>
            </w:pPr>
          </w:p>
          <w:p w:rsidR="00A1445B" w:rsidRPr="00184282" w:rsidRDefault="00184282" w:rsidP="00E0729F">
            <w:pPr>
              <w:pStyle w:val="Heading2"/>
              <w:spacing w:before="0" w:after="0"/>
              <w:outlineLvl w:val="1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</w:rPr>
              <w:t xml:space="preserve">Losses &amp; </w:t>
            </w:r>
            <w:r w:rsidRPr="00184282">
              <w:rPr>
                <w:b/>
                <w:i/>
                <w:iCs/>
                <w:sz w:val="32"/>
                <w:szCs w:val="32"/>
              </w:rPr>
              <w:t xml:space="preserve">Gains </w:t>
            </w:r>
          </w:p>
          <w:p w:rsidR="00184282" w:rsidRDefault="00184282" w:rsidP="00E0729F">
            <w:pPr>
              <w:spacing w:before="0"/>
              <w:rPr>
                <w:b/>
                <w:sz w:val="32"/>
                <w:szCs w:val="32"/>
              </w:rPr>
            </w:pPr>
            <w:r w:rsidRPr="00184282">
              <w:rPr>
                <w:b/>
                <w:sz w:val="32"/>
                <w:szCs w:val="32"/>
              </w:rPr>
              <w:t>With Aging</w:t>
            </w: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Default="00AE3B3E" w:rsidP="00184282">
            <w:pPr>
              <w:rPr>
                <w:b/>
                <w:sz w:val="32"/>
                <w:szCs w:val="32"/>
              </w:rPr>
            </w:pPr>
          </w:p>
          <w:p w:rsidR="00AE3B3E" w:rsidRPr="00184282" w:rsidRDefault="00AE3B3E" w:rsidP="001842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Scripture</w:t>
            </w:r>
          </w:p>
          <w:p w:rsidR="00B05E70" w:rsidRPr="00E0729F" w:rsidRDefault="00B05E70" w:rsidP="00B05E70">
            <w:pPr>
              <w:rPr>
                <w:b/>
                <w:sz w:val="32"/>
              </w:rPr>
            </w:pPr>
            <w:r w:rsidRPr="00E0729F">
              <w:rPr>
                <w:b/>
                <w:sz w:val="32"/>
              </w:rPr>
              <w:t>Philippians 3:7-11</w:t>
            </w:r>
          </w:p>
          <w:p w:rsidR="00E0729F" w:rsidRDefault="00E0729F" w:rsidP="00B05E70">
            <w:pPr>
              <w:rPr>
                <w:sz w:val="32"/>
              </w:rPr>
            </w:pPr>
          </w:p>
          <w:p w:rsidR="00E0729F" w:rsidRDefault="00E0729F" w:rsidP="00B05E70">
            <w:pPr>
              <w:rPr>
                <w:sz w:val="32"/>
              </w:rPr>
            </w:pPr>
          </w:p>
          <w:p w:rsidR="00E0729F" w:rsidRDefault="00E0729F" w:rsidP="00B05E70">
            <w:pPr>
              <w:rPr>
                <w:sz w:val="32"/>
              </w:rPr>
            </w:pPr>
          </w:p>
          <w:p w:rsidR="00E0729F" w:rsidRDefault="00E0729F" w:rsidP="00B05E70">
            <w:pPr>
              <w:rPr>
                <w:sz w:val="32"/>
              </w:rPr>
            </w:pPr>
          </w:p>
          <w:p w:rsidR="00E0729F" w:rsidRDefault="00E0729F" w:rsidP="00B05E70">
            <w:pPr>
              <w:rPr>
                <w:sz w:val="32"/>
              </w:rPr>
            </w:pPr>
          </w:p>
          <w:p w:rsidR="00E0729F" w:rsidRDefault="00E0729F" w:rsidP="00B05E70">
            <w:pPr>
              <w:rPr>
                <w:sz w:val="32"/>
              </w:rPr>
            </w:pPr>
          </w:p>
          <w:p w:rsidR="00B96095" w:rsidRDefault="00B96095" w:rsidP="00B05E70">
            <w:pPr>
              <w:rPr>
                <w:sz w:val="32"/>
              </w:rPr>
            </w:pPr>
          </w:p>
          <w:p w:rsidR="00E0729F" w:rsidRDefault="00E0729F" w:rsidP="00B05E70">
            <w:pPr>
              <w:rPr>
                <w:sz w:val="32"/>
              </w:rPr>
            </w:pPr>
          </w:p>
          <w:p w:rsidR="00E0729F" w:rsidRDefault="00E0729F" w:rsidP="00B05E70">
            <w:pPr>
              <w:rPr>
                <w:sz w:val="32"/>
              </w:rPr>
            </w:pPr>
          </w:p>
          <w:p w:rsidR="00E0729F" w:rsidRDefault="00E0729F" w:rsidP="00B05E70">
            <w:pPr>
              <w:rPr>
                <w:sz w:val="32"/>
              </w:rPr>
            </w:pPr>
          </w:p>
          <w:p w:rsidR="00E0729F" w:rsidRDefault="00E0729F" w:rsidP="00B05E70">
            <w:pPr>
              <w:rPr>
                <w:sz w:val="32"/>
              </w:rPr>
            </w:pPr>
          </w:p>
          <w:p w:rsidR="00E0729F" w:rsidRPr="00E0729F" w:rsidRDefault="00E0729F" w:rsidP="00B05E70">
            <w:pPr>
              <w:rPr>
                <w:b/>
                <w:sz w:val="32"/>
              </w:rPr>
            </w:pPr>
            <w:r w:rsidRPr="00E0729F">
              <w:rPr>
                <w:b/>
                <w:sz w:val="32"/>
              </w:rPr>
              <w:t>Isaiah 46:3-4</w:t>
            </w:r>
          </w:p>
          <w:p w:rsidR="00184282" w:rsidRDefault="00184282" w:rsidP="00184282"/>
          <w:p w:rsidR="00184282" w:rsidRDefault="00184282" w:rsidP="00184282"/>
          <w:p w:rsidR="00184282" w:rsidRDefault="00184282" w:rsidP="00184282"/>
          <w:p w:rsidR="00184282" w:rsidRPr="00184282" w:rsidRDefault="00184282" w:rsidP="00184282"/>
        </w:tc>
        <w:tc>
          <w:tcPr>
            <w:tcW w:w="6631" w:type="dxa"/>
          </w:tcPr>
          <w:p w:rsidR="00A1445B" w:rsidRDefault="00184282" w:rsidP="0018428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4282">
              <w:rPr>
                <w:sz w:val="32"/>
              </w:rPr>
              <w:lastRenderedPageBreak/>
              <w:t>Senility</w:t>
            </w:r>
          </w:p>
          <w:p w:rsidR="00184282" w:rsidRDefault="00184282" w:rsidP="0018428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“You Can’t Teach an Old Dog New Tricks”</w:t>
            </w:r>
          </w:p>
          <w:p w:rsidR="00184282" w:rsidRDefault="00184282" w:rsidP="0018428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Chronological Age</w:t>
            </w:r>
          </w:p>
          <w:p w:rsidR="00184282" w:rsidRDefault="00184282" w:rsidP="0018428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Older Persons Choose to Isolate Themselves</w:t>
            </w:r>
          </w:p>
          <w:p w:rsidR="00184282" w:rsidRDefault="00184282" w:rsidP="0018428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Asexuality</w:t>
            </w:r>
          </w:p>
          <w:p w:rsidR="00184282" w:rsidRDefault="00184282" w:rsidP="00184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184282" w:rsidRDefault="00184282" w:rsidP="0018428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The Young Old:  </w:t>
            </w:r>
            <w:r w:rsidR="00AE3B3E">
              <w:rPr>
                <w:sz w:val="32"/>
              </w:rPr>
              <w:t>newly retired prime of life</w:t>
            </w:r>
          </w:p>
          <w:p w:rsidR="00AE3B3E" w:rsidRDefault="00AE3B3E" w:rsidP="0018428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The Middle Old: slowing down, additional medical concerns, able to care for self</w:t>
            </w:r>
          </w:p>
          <w:p w:rsidR="00AE3B3E" w:rsidRPr="00184282" w:rsidRDefault="00AE3B3E" w:rsidP="0018428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The Frail Old: additional physical, financial, and emotional losses, unable to fully care for themselves </w:t>
            </w:r>
          </w:p>
          <w:p w:rsidR="00AE3B3E" w:rsidRPr="00AE3B3E" w:rsidRDefault="00AE3B3E" w:rsidP="00AE3B3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B05E70" w:rsidRDefault="00184282" w:rsidP="00AE3B3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4282">
              <w:rPr>
                <w:b/>
                <w:sz w:val="32"/>
              </w:rPr>
              <w:t>Losses</w:t>
            </w:r>
            <w:r w:rsidRPr="00184282">
              <w:rPr>
                <w:sz w:val="32"/>
              </w:rPr>
              <w:t xml:space="preserve">: </w:t>
            </w:r>
          </w:p>
          <w:p w:rsidR="00B05E70" w:rsidRDefault="00184282" w:rsidP="00E0729F">
            <w:pPr>
              <w:pStyle w:val="ListParagraph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4282">
              <w:rPr>
                <w:sz w:val="32"/>
              </w:rPr>
              <w:t xml:space="preserve">Physical Losses, </w:t>
            </w:r>
          </w:p>
          <w:p w:rsidR="00B05E70" w:rsidRDefault="00184282" w:rsidP="00E0729F">
            <w:pPr>
              <w:pStyle w:val="ListParagraph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4282">
              <w:rPr>
                <w:sz w:val="32"/>
              </w:rPr>
              <w:t xml:space="preserve">Loss of Job &amp; Community Standing, </w:t>
            </w:r>
          </w:p>
          <w:p w:rsidR="00B05E70" w:rsidRDefault="00184282" w:rsidP="00E0729F">
            <w:pPr>
              <w:pStyle w:val="ListParagraph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4282">
              <w:rPr>
                <w:sz w:val="32"/>
              </w:rPr>
              <w:t xml:space="preserve">Loss of Power, </w:t>
            </w:r>
          </w:p>
          <w:p w:rsidR="00B05E70" w:rsidRDefault="00184282" w:rsidP="00E0729F">
            <w:pPr>
              <w:pStyle w:val="ListParagraph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4282">
              <w:rPr>
                <w:sz w:val="32"/>
              </w:rPr>
              <w:t xml:space="preserve">Loss of Safety, </w:t>
            </w:r>
          </w:p>
          <w:p w:rsidR="00B05E70" w:rsidRDefault="00184282" w:rsidP="00E0729F">
            <w:pPr>
              <w:pStyle w:val="ListParagraph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4282">
              <w:rPr>
                <w:sz w:val="32"/>
              </w:rPr>
              <w:t xml:space="preserve">Loss of Dignity, </w:t>
            </w:r>
          </w:p>
          <w:p w:rsidR="00B05E70" w:rsidRDefault="00184282" w:rsidP="00E0729F">
            <w:pPr>
              <w:pStyle w:val="ListParagraph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4282">
              <w:rPr>
                <w:sz w:val="32"/>
              </w:rPr>
              <w:t xml:space="preserve">Loss of One’s Home, </w:t>
            </w:r>
          </w:p>
          <w:p w:rsidR="00184282" w:rsidRDefault="00184282" w:rsidP="00E0729F">
            <w:pPr>
              <w:pStyle w:val="ListParagraph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4282">
              <w:rPr>
                <w:sz w:val="32"/>
              </w:rPr>
              <w:t>Loss of Family &amp; Friends through Death</w:t>
            </w:r>
          </w:p>
          <w:p w:rsidR="00B05E70" w:rsidRDefault="00B05E70" w:rsidP="00B05E70">
            <w:pPr>
              <w:pStyle w:val="ListParagraph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B05E70" w:rsidRDefault="00B05E70" w:rsidP="00B05E70">
            <w:pPr>
              <w:pStyle w:val="ListParagraph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B05E70" w:rsidRDefault="00B05E70" w:rsidP="00B05E70">
            <w:pPr>
              <w:pStyle w:val="ListParagraph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B05E70" w:rsidRDefault="00184282" w:rsidP="0018428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84282">
              <w:rPr>
                <w:b/>
                <w:sz w:val="32"/>
              </w:rPr>
              <w:lastRenderedPageBreak/>
              <w:t>Gains</w:t>
            </w:r>
            <w:r>
              <w:rPr>
                <w:sz w:val="32"/>
              </w:rPr>
              <w:t xml:space="preserve">: </w:t>
            </w:r>
          </w:p>
          <w:p w:rsidR="00B05E70" w:rsidRDefault="00184282" w:rsidP="00E0729F">
            <w:pPr>
              <w:pStyle w:val="ListParagraph"/>
              <w:spacing w:before="0" w:after="0"/>
              <w:ind w:left="5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Freedom from Societal Definitions</w:t>
            </w:r>
          </w:p>
          <w:p w:rsidR="00B05E70" w:rsidRDefault="00B05E70" w:rsidP="00E0729F">
            <w:pPr>
              <w:spacing w:before="0" w:after="0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     More Time for Relationships</w:t>
            </w:r>
          </w:p>
          <w:p w:rsidR="00B05E70" w:rsidRDefault="00B05E70" w:rsidP="00E0729F">
            <w:pPr>
              <w:spacing w:before="0" w:after="0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184282" w:rsidRPr="00B05E70">
              <w:rPr>
                <w:sz w:val="32"/>
              </w:rPr>
              <w:t>Freedom from Fear of Death</w:t>
            </w:r>
          </w:p>
          <w:p w:rsidR="00184282" w:rsidRPr="00B05E70" w:rsidRDefault="00B05E70" w:rsidP="00E0729F">
            <w:pPr>
              <w:spacing w:before="0" w:after="0"/>
              <w:ind w:lef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184282" w:rsidRPr="00B05E70">
              <w:rPr>
                <w:sz w:val="32"/>
              </w:rPr>
              <w:t>Spiritual Maturity</w:t>
            </w:r>
          </w:p>
          <w:p w:rsidR="002D3920" w:rsidRDefault="002D3920" w:rsidP="00AE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AE3B3E" w:rsidRDefault="00AE3B3E" w:rsidP="00AE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E3B3E">
              <w:rPr>
                <w:sz w:val="32"/>
              </w:rPr>
              <w:t>Yet whatever gains I had, these I have come to regard as loss because of Christ. More than that, I regard everything as loss because of the surpassing value of knowing Christ Jesus my Lord. For his sake I have suffered the loss of all things, and I regard them as rubbish, in order that I may gain Christ and be found in him, not having a righteousness of my own that comes from the law, but one that comes through faith in Christ, the righteousness from God based on faith. I want to know Christ and the power of his resurrection and the sharing of his sufferings by becoming like him in his death, if somehow I may attain the resurrection from the dead.</w:t>
            </w:r>
          </w:p>
          <w:p w:rsidR="00AE3B3E" w:rsidRPr="00AE3B3E" w:rsidRDefault="00AE3B3E" w:rsidP="00AE3B3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E0729F" w:rsidRPr="00E0729F" w:rsidRDefault="00E0729F" w:rsidP="00E072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0729F">
              <w:rPr>
                <w:sz w:val="32"/>
              </w:rPr>
              <w:t>Listen to me, O house of Jacob,</w:t>
            </w:r>
          </w:p>
          <w:p w:rsidR="00E0729F" w:rsidRPr="00E0729F" w:rsidRDefault="00E0729F" w:rsidP="00E072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0729F">
              <w:rPr>
                <w:sz w:val="32"/>
              </w:rPr>
              <w:t>all the remnant of the house of Israel,</w:t>
            </w:r>
          </w:p>
          <w:p w:rsidR="00E0729F" w:rsidRPr="00E0729F" w:rsidRDefault="00E0729F" w:rsidP="00E072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0729F">
              <w:rPr>
                <w:sz w:val="32"/>
              </w:rPr>
              <w:t>who have been borne by me from your birth,</w:t>
            </w:r>
          </w:p>
          <w:p w:rsidR="00E0729F" w:rsidRPr="00E0729F" w:rsidRDefault="00E0729F" w:rsidP="00E072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0729F">
              <w:rPr>
                <w:sz w:val="32"/>
              </w:rPr>
              <w:t>carried from the womb;</w:t>
            </w:r>
          </w:p>
          <w:p w:rsidR="00E0729F" w:rsidRPr="00E0729F" w:rsidRDefault="00E0729F" w:rsidP="00E072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0729F">
              <w:rPr>
                <w:sz w:val="32"/>
              </w:rPr>
              <w:t xml:space="preserve">even to your old age I am </w:t>
            </w:r>
            <w:r>
              <w:rPr>
                <w:sz w:val="32"/>
              </w:rPr>
              <w:t>your Lord</w:t>
            </w:r>
            <w:r w:rsidRPr="00E0729F">
              <w:rPr>
                <w:sz w:val="32"/>
              </w:rPr>
              <w:t>,</w:t>
            </w:r>
          </w:p>
          <w:p w:rsidR="00E0729F" w:rsidRPr="00E0729F" w:rsidRDefault="00E0729F" w:rsidP="00E072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0729F">
              <w:rPr>
                <w:sz w:val="32"/>
              </w:rPr>
              <w:t>even when you turn grey I will carry you.</w:t>
            </w:r>
          </w:p>
          <w:p w:rsidR="00E0729F" w:rsidRPr="00E0729F" w:rsidRDefault="00E0729F" w:rsidP="00E072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0729F">
              <w:rPr>
                <w:sz w:val="32"/>
              </w:rPr>
              <w:t>I have made, and I will bear;</w:t>
            </w:r>
          </w:p>
          <w:p w:rsidR="00184282" w:rsidRDefault="00E0729F" w:rsidP="00E072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0729F">
              <w:rPr>
                <w:sz w:val="32"/>
              </w:rPr>
              <w:t>I will carry and will save.</w:t>
            </w:r>
          </w:p>
          <w:p w:rsidR="00E0729F" w:rsidRDefault="00E0729F" w:rsidP="00E072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A1445B" w:rsidRDefault="00A1445B">
            <w:pPr>
              <w:pStyle w:val="Heading2"/>
              <w:outlineLvl w:val="1"/>
              <w:rPr>
                <w:i/>
                <w:iCs/>
                <w:sz w:val="36"/>
                <w:szCs w:val="36"/>
              </w:rPr>
            </w:pPr>
          </w:p>
          <w:p w:rsidR="00E0729F" w:rsidRPr="00E0729F" w:rsidRDefault="00E0729F" w:rsidP="00E0729F">
            <w:pPr>
              <w:rPr>
                <w:b/>
              </w:rPr>
            </w:pPr>
            <w:r w:rsidRPr="00E0729F">
              <w:rPr>
                <w:b/>
                <w:sz w:val="56"/>
              </w:rPr>
              <w:t>NOTES</w:t>
            </w:r>
          </w:p>
        </w:tc>
        <w:tc>
          <w:tcPr>
            <w:tcW w:w="6631" w:type="dxa"/>
          </w:tcPr>
          <w:p w:rsidR="00A1445B" w:rsidRDefault="00A1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A1445B" w:rsidRDefault="00A1445B" w:rsidP="00E0729F">
            <w:pPr>
              <w:pStyle w:val="Heading2"/>
              <w:ind w:left="0"/>
              <w:jc w:val="left"/>
              <w:outlineLvl w:val="1"/>
              <w:rPr>
                <w:i/>
                <w:iCs/>
              </w:rPr>
            </w:pPr>
          </w:p>
        </w:tc>
        <w:tc>
          <w:tcPr>
            <w:tcW w:w="6631" w:type="dxa"/>
          </w:tcPr>
          <w:p w:rsidR="00A1445B" w:rsidRDefault="00A1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A1445B" w:rsidRDefault="00A1445B">
            <w:pPr>
              <w:pStyle w:val="Heading2"/>
              <w:outlineLvl w:val="1"/>
              <w:rPr>
                <w:i/>
                <w:iCs/>
              </w:rPr>
            </w:pPr>
          </w:p>
        </w:tc>
        <w:tc>
          <w:tcPr>
            <w:tcW w:w="6631" w:type="dxa"/>
          </w:tcPr>
          <w:p w:rsidR="00A1445B" w:rsidRDefault="00A1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A1445B" w:rsidRDefault="00A1445B">
            <w:pPr>
              <w:pStyle w:val="Heading2"/>
              <w:outlineLvl w:val="1"/>
              <w:rPr>
                <w:i/>
                <w:iCs/>
              </w:rPr>
            </w:pPr>
          </w:p>
        </w:tc>
        <w:tc>
          <w:tcPr>
            <w:tcW w:w="6631" w:type="dxa"/>
          </w:tcPr>
          <w:p w:rsidR="00A1445B" w:rsidRDefault="00A1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A1445B" w:rsidRDefault="00A1445B">
            <w:pPr>
              <w:pStyle w:val="Heading2"/>
              <w:outlineLvl w:val="1"/>
              <w:rPr>
                <w:i/>
                <w:iCs/>
              </w:rPr>
            </w:pPr>
          </w:p>
        </w:tc>
        <w:tc>
          <w:tcPr>
            <w:tcW w:w="6631" w:type="dxa"/>
          </w:tcPr>
          <w:p w:rsidR="00A1445B" w:rsidRDefault="00A1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A1445B" w:rsidRDefault="00A1445B">
            <w:pPr>
              <w:pStyle w:val="Heading2"/>
              <w:outlineLvl w:val="1"/>
              <w:rPr>
                <w:i/>
                <w:iCs/>
              </w:rPr>
            </w:pPr>
          </w:p>
        </w:tc>
        <w:tc>
          <w:tcPr>
            <w:tcW w:w="6631" w:type="dxa"/>
          </w:tcPr>
          <w:p w:rsidR="00A1445B" w:rsidRDefault="00A1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A1445B" w:rsidRDefault="00A1445B">
            <w:pPr>
              <w:pStyle w:val="Heading2"/>
              <w:outlineLvl w:val="1"/>
              <w:rPr>
                <w:i/>
                <w:iCs/>
              </w:rPr>
            </w:pPr>
          </w:p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Default="00E0729F" w:rsidP="00E0729F"/>
          <w:p w:rsidR="00E0729F" w:rsidRPr="00E0729F" w:rsidRDefault="00E0729F" w:rsidP="00E0729F"/>
        </w:tc>
        <w:tc>
          <w:tcPr>
            <w:tcW w:w="6631" w:type="dxa"/>
          </w:tcPr>
          <w:p w:rsidR="00A1445B" w:rsidRDefault="00A1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A1445B" w:rsidRDefault="00A1445B">
            <w:pPr>
              <w:pStyle w:val="Heading2"/>
              <w:outlineLvl w:val="1"/>
              <w:rPr>
                <w:i/>
                <w:iCs/>
              </w:rPr>
            </w:pPr>
          </w:p>
        </w:tc>
        <w:tc>
          <w:tcPr>
            <w:tcW w:w="6631" w:type="dxa"/>
          </w:tcPr>
          <w:p w:rsidR="00A1445B" w:rsidRDefault="00A1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A1445B" w:rsidRDefault="00A1445B" w:rsidP="00E0729F">
            <w:pPr>
              <w:pStyle w:val="Heading2"/>
              <w:ind w:left="0"/>
              <w:jc w:val="left"/>
              <w:outlineLvl w:val="1"/>
              <w:rPr>
                <w:i/>
                <w:iCs/>
              </w:rPr>
            </w:pPr>
          </w:p>
        </w:tc>
        <w:tc>
          <w:tcPr>
            <w:tcW w:w="6631" w:type="dxa"/>
          </w:tcPr>
          <w:p w:rsidR="00A1445B" w:rsidRDefault="00A1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45B" w:rsidTr="00A14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5" w:type="dxa"/>
            <w:tcBorders>
              <w:right w:val="single" w:sz="4" w:space="0" w:color="A6B727" w:themeColor="accent2"/>
            </w:tcBorders>
          </w:tcPr>
          <w:p w:rsidR="00A1445B" w:rsidRDefault="00A1445B">
            <w:pPr>
              <w:pStyle w:val="Heading2"/>
              <w:outlineLvl w:val="1"/>
              <w:rPr>
                <w:i/>
                <w:iCs/>
              </w:rPr>
            </w:pPr>
          </w:p>
        </w:tc>
        <w:tc>
          <w:tcPr>
            <w:tcW w:w="6631" w:type="dxa"/>
          </w:tcPr>
          <w:p w:rsidR="00A1445B" w:rsidRDefault="00A1445B" w:rsidP="00E0729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445B" w:rsidRDefault="00A1445B" w:rsidP="00E0729F">
      <w:pPr>
        <w:ind w:left="0"/>
      </w:pPr>
    </w:p>
    <w:sectPr w:rsidR="00A1445B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pgBorders>
        <w:top w:val="threeDEmboss" w:sz="24" w:space="1" w:color="A6B727" w:themeColor="accent2"/>
        <w:bottom w:val="threeDEmboss" w:sz="24" w:space="1" w:color="A6B727" w:themeColor="accen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2F" w:rsidRDefault="00F9612F">
      <w:r>
        <w:separator/>
      </w:r>
    </w:p>
  </w:endnote>
  <w:endnote w:type="continuationSeparator" w:id="0">
    <w:p w:rsidR="00F9612F" w:rsidRDefault="00F9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5B" w:rsidRDefault="001E5C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96095"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171782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B3E" w:rsidRDefault="00AE3B3E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96095">
          <w:t>1</w:t>
        </w:r>
        <w:r>
          <w:fldChar w:fldCharType="end"/>
        </w:r>
      </w:p>
    </w:sdtContent>
  </w:sdt>
  <w:p w:rsidR="00AE3B3E" w:rsidRDefault="00AE3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2F" w:rsidRDefault="00F9612F">
      <w:r>
        <w:separator/>
      </w:r>
    </w:p>
  </w:footnote>
  <w:footnote w:type="continuationSeparator" w:id="0">
    <w:p w:rsidR="00F9612F" w:rsidRDefault="00F9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3E" w:rsidRDefault="00AE3B3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auto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E3B3E" w:rsidRPr="00AE3B3E" w:rsidRDefault="00AE3B3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auto"/>
                                  <w:sz w:val="36"/>
                                </w:rPr>
                              </w:pPr>
                              <w:r w:rsidRPr="00AE3B3E">
                                <w:rPr>
                                  <w:caps/>
                                  <w:color w:val="auto"/>
                                  <w:sz w:val="36"/>
                                </w:rPr>
                                <w:t>Nassau Deacons Education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418ab3 [3204]" stroked="f" strokeweight="1.25pt">
              <v:textbox style="mso-fit-shape-to-text:t">
                <w:txbxContent>
                  <w:sdt>
                    <w:sdtPr>
                      <w:rPr>
                        <w:caps/>
                        <w:color w:val="auto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E3B3E" w:rsidRPr="00AE3B3E" w:rsidRDefault="00AE3B3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auto"/>
                            <w:sz w:val="36"/>
                          </w:rPr>
                        </w:pPr>
                        <w:r w:rsidRPr="00AE3B3E">
                          <w:rPr>
                            <w:caps/>
                            <w:color w:val="auto"/>
                            <w:sz w:val="36"/>
                          </w:rPr>
                          <w:t>Nassau Deacons Education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250F"/>
    <w:multiLevelType w:val="hybridMultilevel"/>
    <w:tmpl w:val="0C905F00"/>
    <w:lvl w:ilvl="0" w:tplc="658C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100C"/>
    <w:multiLevelType w:val="hybridMultilevel"/>
    <w:tmpl w:val="DC0C3404"/>
    <w:lvl w:ilvl="0" w:tplc="1F82196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AD905EC"/>
    <w:multiLevelType w:val="hybridMultilevel"/>
    <w:tmpl w:val="A3568772"/>
    <w:lvl w:ilvl="0" w:tplc="A96E54A4">
      <w:start w:val="1"/>
      <w:numFmt w:val="decimal"/>
      <w:lvlText w:val="%1."/>
      <w:lvlJc w:val="left"/>
      <w:pPr>
        <w:ind w:left="58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7D0A31B8"/>
    <w:multiLevelType w:val="hybridMultilevel"/>
    <w:tmpl w:val="483457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F"/>
    <w:rsid w:val="00184282"/>
    <w:rsid w:val="001C6D73"/>
    <w:rsid w:val="001E5C09"/>
    <w:rsid w:val="002D3920"/>
    <w:rsid w:val="002D4748"/>
    <w:rsid w:val="00544396"/>
    <w:rsid w:val="00605872"/>
    <w:rsid w:val="00654812"/>
    <w:rsid w:val="00871AF0"/>
    <w:rsid w:val="008928A2"/>
    <w:rsid w:val="008C4566"/>
    <w:rsid w:val="00A1445B"/>
    <w:rsid w:val="00AE3B3E"/>
    <w:rsid w:val="00B05E70"/>
    <w:rsid w:val="00B40A7A"/>
    <w:rsid w:val="00B96095"/>
    <w:rsid w:val="00CA7189"/>
    <w:rsid w:val="00DB74D7"/>
    <w:rsid w:val="00E0729F"/>
    <w:rsid w:val="00ED7A28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before="100" w:after="100"/>
      <w:ind w:left="144" w:right="144"/>
    </w:pPr>
    <w:rPr>
      <w:color w:val="306785" w:themeColor="accent1" w:themeShade="BF"/>
    </w:rPr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unhideWhenUsed/>
    <w:qFormat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color w:val="418AB3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/>
      <w:outlineLvl w:val="4"/>
    </w:pPr>
    <w:rPr>
      <w:rFonts w:asciiTheme="majorHAnsi" w:eastAsiaTheme="majorEastAsia" w:hAnsiTheme="majorHAnsi" w:cstheme="majorBidi"/>
      <w:i/>
      <w:iCs/>
      <w:color w:val="418AB3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0678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418AB3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olor w:val="418AB3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418AB3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418AB3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18AB3" w:themeColor="accen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180" w:after="0" w:line="240" w:lineRule="auto"/>
      <w:jc w:val="right"/>
    </w:pPr>
    <w:rPr>
      <w:noProof/>
      <w:color w:val="418AB3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418AB3" w:themeColor="accent1"/>
      <w:sz w:val="40"/>
      <w:szCs w:val="40"/>
    </w:rPr>
  </w:style>
  <w:style w:type="paragraph" w:styleId="ListParagraph">
    <w:name w:val="List Paragraph"/>
    <w:basedOn w:val="Normal"/>
    <w:uiPriority w:val="34"/>
    <w:unhideWhenUsed/>
    <w:rsid w:val="00184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B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3E"/>
    <w:rPr>
      <w:color w:val="30678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95"/>
    <w:rPr>
      <w:rFonts w:ascii="Segoe UI" w:hAnsi="Segoe UI" w:cs="Segoe UI"/>
      <w:color w:val="306785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featers\AppData\Roaming\Microsoft\Templates\Teacher's%20lesson%20plan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C33D-4FB4-4468-8843-FBF6101E1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B3043-F6F5-4021-834E-04B585ED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Nassau Deacons Education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Nassau Deacons Education</dc:title>
  <dc:creator/>
  <cp:keywords/>
  <cp:lastModifiedBy/>
  <cp:revision>1</cp:revision>
  <dcterms:created xsi:type="dcterms:W3CDTF">2017-01-22T13:40:00Z</dcterms:created>
  <dcterms:modified xsi:type="dcterms:W3CDTF">2017-01-22T16:03:00Z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TC034630769991</vt:lpwstr>
  </property>
</Properties>
</file>